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FC" w:rsidRPr="00FC4EFC" w:rsidRDefault="00FC4EFC" w:rsidP="00FC4EFC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FC4EFC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FC4EFC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FC4EFC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7</w:t>
      </w:r>
    </w:p>
    <w:p w:rsidR="00FC4EFC" w:rsidRPr="00FC4EFC" w:rsidRDefault="00FC4EFC" w:rsidP="00FC4EF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F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0C40C5" wp14:editId="6E1D949D">
            <wp:extent cx="3581400" cy="2253298"/>
            <wp:effectExtent l="0" t="0" r="0" b="0"/>
            <wp:docPr id="1" name="Рисунок 1" descr="https://cdn.shopify.com/s/files/1/0240/1417/files/P1960036_2c050743-ceb5-4b45-9184-ce095d275146_480x480.jpg?v=1629968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P1960036_2c050743-ceb5-4b45-9184-ce095d275146_480x480.jpg?v=16299687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25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FC4EFC" w:rsidRP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C4EFC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1. "Хроматическая Гамма": учимся играть правой рукой в пределах одной октавы от</w:t>
      </w:r>
      <w:proofErr w:type="gram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proofErr w:type="spell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spell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spell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>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https://youtu.be/ABBAFvQtJtI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2. Совершенствуем игру упражнения "Радуга" </w:t>
      </w:r>
      <w:proofErr w:type="gram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>из</w:t>
      </w:r>
      <w:proofErr w:type="gramEnd"/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12E5110" wp14:editId="28E8AF0D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FC4EFC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-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Альбом 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First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Steps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Level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0.1: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играем PH и без компьютера.</w:t>
      </w:r>
    </w:p>
    <w:p w:rsid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Переносим руку радугой над другой рукой: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Pr="000650D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https://youtu.be/gfQQ76XrJ_s</w:t>
        </w:r>
      </w:hyperlink>
    </w:p>
    <w:p w:rsid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 на постановку рук О.М. Егоровой: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"Руки ходят в гости". Это упражнение учит начинающих правильному распределению мышечных движений при игре со скрещенными руками. Закрепляются навыки подъема руки от плеча при переносе руки поочередно в ту или иную часть инструмента. Ощущение купола руки является сверхзадачей данного упражнения. На это учащиеся должны продолжать обращать внимание.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Pr="000650D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https://youtu.be/SKKPrR1ybxc</w:t>
        </w:r>
      </w:hyperlink>
    </w:p>
    <w:p w:rsidR="00FC4EFC" w:rsidRPr="00FC4EFC" w:rsidRDefault="00FC4EFC" w:rsidP="00FC4EFC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FC4EFC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FC4EF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1905035" wp14:editId="1861A380">
            <wp:extent cx="381000" cy="3810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Alphabet</w:t>
      </w:r>
      <w:proofErr w:type="spellEnd"/>
      <w:r w:rsidRPr="00FC4EFC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: на этой неделе постарайтесь записать короткое видео игры этого модуля и поставить ссылку в вашем дневнике прогресса для получения зачета и кредита для Диплома.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4CA1959" wp14:editId="083B6B5A">
            <wp:extent cx="2209799" cy="1657350"/>
            <wp:effectExtent l="0" t="0" r="635" b="0"/>
            <wp:docPr id="7" name="Рисунок 7" descr="https://cdn.shopify.com/s/files/1/0240/1417/files/Yana_Artyom_480x480.jpg?v=1629101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Yana_Artyom_480x480.jpg?v=162910157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418" cy="1662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2. Нотный ряд от </w:t>
      </w: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Си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proofErr w:type="spell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>пропеваем</w:t>
      </w:r>
      <w:proofErr w:type="spell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 песенку, запоминаем и выкладываем: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1" w:history="1">
        <w:r w:rsidRPr="000650D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https://youtu.be/E9SKjlEZ4Fk</w:t>
        </w:r>
      </w:hyperlink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2. Повторяем все предыдущие ряды. Выкладываем карточки и проговариваем голосом.</w:t>
      </w:r>
    </w:p>
    <w:p w:rsidR="00FC4EFC" w:rsidRPr="00FC4EFC" w:rsidRDefault="00FC4EFC" w:rsidP="00FC4EFC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FC4EFC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FC4EFC" w:rsidRPr="00FC4EFC" w:rsidRDefault="00FC4EFC" w:rsidP="00FC4EFC">
      <w:pPr>
        <w:shd w:val="clear" w:color="auto" w:fill="F6F1E6"/>
        <w:spacing w:after="225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A9208E0" wp14:editId="7F6B6784">
            <wp:extent cx="304800" cy="304800"/>
            <wp:effectExtent l="0" t="0" r="0" b="0"/>
            <wp:docPr id="8" name="Рисунок 8" descr="https://cdn.shopify.com/s/files/1/0240/1417/files/galochka-check_128x128_be0e5baf-c61d-4c1f-ae7f-c275951a669f_32x32.png?v=1629454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galochka-check_128x128_be0e5baf-c61d-4c1f-ae7f-c275951a669f_32x32.png?v=162945428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Если Ваш ребенок развивается быстрее или медленнее, чем предлагают наши планы, мы рекомендуем написать нам на admin@softmozart.com, чтобы начать заниматься с нашими сертифицированными специалистами.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 1. Учимся играть </w:t>
      </w:r>
      <w:r w:rsidRPr="00FC4EFC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и петь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по картинкам: </w:t>
      </w:r>
      <w:r w:rsidRPr="00FC4EF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66F339B" wp14:editId="031B9682">
            <wp:extent cx="304800" cy="3048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FC4EFC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- 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Songs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London Bridge</w:t>
      </w:r>
      <w:proofErr w:type="gramStart"/>
      <w:r w:rsidRPr="00FC4EF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 -</w:t>
      </w:r>
      <w:proofErr w:type="gramEnd"/>
      <w:r w:rsidRPr="00FC4EF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R1, R3, L1, L3, P1, P3</w:t>
      </w:r>
    </w:p>
    <w:p w:rsid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13" w:history="1">
        <w:r w:rsidRPr="000650D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https://youtu.be/mVpnIJApFOE</w:t>
        </w:r>
      </w:hyperlink>
    </w:p>
    <w:p w:rsidR="00FC4EFC" w:rsidRPr="00FC4EFC" w:rsidRDefault="00FC4EFC" w:rsidP="00FC4EFC">
      <w:pPr>
        <w:shd w:val="clear" w:color="auto" w:fill="F6F1E6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</w:p>
    <w:p w:rsidR="00FC4EFC" w:rsidRPr="00FC4EFC" w:rsidRDefault="00FC4EFC" w:rsidP="00FC4EFC">
      <w:pPr>
        <w:shd w:val="clear" w:color="auto" w:fill="F6F1E6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2. 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Introductory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Songs</w:t>
      </w:r>
      <w:proofErr w:type="spell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"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French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- продолжаем работать над запоминанием. </w:t>
      </w: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 - RH,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левой рукой </w:t>
      </w: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L-LH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и двумя руками </w:t>
      </w: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P-PH</w:t>
      </w:r>
    </w:p>
    <w:p w:rsidR="00FC4EFC" w:rsidRPr="00FC4EFC" w:rsidRDefault="00FC4EFC" w:rsidP="00FC4EFC">
      <w:pPr>
        <w:shd w:val="clear" w:color="auto" w:fill="F6F1E6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Стараемся сделать минимальное количество ошибок при минимальной задержке по времени.</w:t>
      </w:r>
    </w:p>
    <w:p w:rsidR="00FC4EFC" w:rsidRPr="00FC4EFC" w:rsidRDefault="00FC4EFC" w:rsidP="00FC4EFC">
      <w:pPr>
        <w:shd w:val="clear" w:color="auto" w:fill="F6F1E6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3. Продолжаем совершенствовать игру пьесы 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Hot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Cross</w:t>
      </w:r>
      <w:proofErr w:type="spellEnd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Buns</w:t>
      </w:r>
      <w:proofErr w:type="spell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> с компьютером и без</w:t>
      </w:r>
    </w:p>
    <w:p w:rsidR="00FC4EFC" w:rsidRPr="00FC4EFC" w:rsidRDefault="00FC4EFC" w:rsidP="00FC4EFC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FC4EFC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FC4EFC" w:rsidRPr="00FC4EFC" w:rsidRDefault="00FC4EFC" w:rsidP="00FC4EFC">
      <w:pPr>
        <w:shd w:val="clear" w:color="auto" w:fill="F6F1E6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1. Продолжаем смотреть историю </w:t>
      </w: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"Можно ли делать ошибки?"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и проигрывать </w:t>
      </w: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 - музыку </w:t>
      </w:r>
      <w:proofErr w:type="spell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>Хумпердинка</w:t>
      </w:r>
      <w:proofErr w:type="spell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 отдельными и двумя руками.</w:t>
      </w:r>
    </w:p>
    <w:p w:rsid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4" w:history="1">
        <w:r w:rsidRPr="000650D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https://youtu.be/ItSqzDeuyCA</w:t>
        </w:r>
      </w:hyperlink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2. Продолжаем искать в Интернете другие интерпретации этого произведения</w:t>
      </w:r>
    </w:p>
    <w:p w:rsidR="00FC4EFC" w:rsidRDefault="00FC4EFC" w:rsidP="00FC4EFC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Pr="00FC4EFC" w:rsidRDefault="00FC4EFC" w:rsidP="00FC4EFC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FC4EFC">
        <w:rPr>
          <w:rFonts w:ascii="Arial" w:eastAsia="Times New Roman" w:hAnsi="Arial" w:cs="Arial"/>
          <w:sz w:val="24"/>
          <w:szCs w:val="24"/>
          <w:lang w:eastAsia="ru-RU"/>
        </w:rPr>
        <w:t> Искренне Ваша,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FC4EFC" w:rsidRPr="00FC4EFC" w:rsidRDefault="00FC4EFC" w:rsidP="00FC4EFC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06DAE85" wp14:editId="5ACCCD87">
            <wp:extent cx="942975" cy="409575"/>
            <wp:effectExtent l="0" t="0" r="9525" b="9525"/>
            <wp:docPr id="10" name="Рисунок 10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EFC" w:rsidRPr="00FC4EFC" w:rsidRDefault="00FC4EFC" w:rsidP="00FC4EFC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EFC" w:rsidRP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</w:p>
    <w:p w:rsidR="00B000BB" w:rsidRPr="00FC4EFC" w:rsidRDefault="00FC4EFC" w:rsidP="00FC4EFC">
      <w:hyperlink r:id="rId16" w:history="1">
        <w:r w:rsidRPr="00FC4EFC">
          <w:rPr>
            <w:rStyle w:val="a5"/>
            <w:color w:val="auto"/>
          </w:rPr>
          <w:t>https://youtu.be/ZYbcHi3iqSI</w:t>
        </w:r>
      </w:hyperlink>
      <w:r>
        <w:t xml:space="preserve"> - Развитие ЧСЛ</w:t>
      </w:r>
    </w:p>
    <w:p w:rsidR="00FC4EFC" w:rsidRPr="00FC4EFC" w:rsidRDefault="00FC4EFC" w:rsidP="00FC4EFC">
      <w:pPr>
        <w:shd w:val="clear" w:color="auto" w:fill="FFFFFF"/>
        <w:spacing w:after="225"/>
        <w:rPr>
          <w:rFonts w:ascii="Arial" w:eastAsia="Times New Roman" w:hAnsi="Arial" w:cs="Arial"/>
          <w:sz w:val="30"/>
          <w:szCs w:val="30"/>
          <w:lang w:eastAsia="ru-RU"/>
        </w:rPr>
      </w:pPr>
      <w:r w:rsidRPr="00FC4EFC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Базовые характеристики внимания.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Клавиши пианино - лучший инструмент для тренировки мозга, если вы знаете, как правильно их использовать.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br/>
        <w:t>Неважно, музыкант ты или нет. Моя система поможет вам научиться не только музыке, но и научиться понимать уникальные особенности вашего ребенка.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br/>
        <w:t>Итак, сегодня я расскажу вам об основных характеристиках </w:t>
      </w: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внимания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C4EFC" w:rsidRPr="00FC4EFC" w:rsidRDefault="00FC4EFC" w:rsidP="00FC4EFC">
      <w:pPr>
        <w:shd w:val="clear" w:color="auto" w:fill="F6F1E6"/>
        <w:spacing w:after="0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FC4EFC">
        <w:rPr>
          <w:rFonts w:ascii="Arial" w:eastAsia="Times New Roman" w:hAnsi="Arial" w:cs="Arial"/>
          <w:i/>
          <w:iCs/>
          <w:noProof/>
          <w:sz w:val="27"/>
          <w:szCs w:val="27"/>
          <w:lang w:eastAsia="ru-RU"/>
        </w:rPr>
        <w:lastRenderedPageBreak/>
        <w:drawing>
          <wp:inline distT="0" distB="0" distL="0" distR="0" wp14:anchorId="57A564DA" wp14:editId="7F1AD3C7">
            <wp:extent cx="4572000" cy="2571750"/>
            <wp:effectExtent l="0" t="0" r="0" b="0"/>
            <wp:docPr id="11" name="Рисунок 11" descr="how to improve child attention span with mu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w to improve child attention span with music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EFC" w:rsidRPr="00FC4EFC" w:rsidRDefault="00FC4EFC" w:rsidP="00FC4EFC">
      <w:pPr>
        <w:shd w:val="clear" w:color="auto" w:fill="F6F1E6"/>
        <w:spacing w:after="0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Почему дети невнимательны?</w:t>
      </w:r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br/>
      </w:r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br/>
        <w:t>Как реально работает внимание детей дошкольного возраста?</w:t>
      </w:r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br/>
      </w:r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br/>
        <w:t>Каковы наиболее эффективные способы развития внимания детей?</w:t>
      </w:r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br/>
      </w:r>
    </w:p>
    <w:p w:rsidR="00FC4EFC" w:rsidRPr="00FC4EFC" w:rsidRDefault="00FC4EFC" w:rsidP="00FC4EFC">
      <w:pPr>
        <w:shd w:val="clear" w:color="auto" w:fill="F6F1E6"/>
        <w:rPr>
          <w:rFonts w:ascii="Arial" w:eastAsia="Times New Roman" w:hAnsi="Arial" w:cs="Arial"/>
          <w:i/>
          <w:iCs/>
          <w:sz w:val="27"/>
          <w:szCs w:val="27"/>
          <w:lang w:eastAsia="ru-RU"/>
        </w:rPr>
      </w:pPr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Используя мой Метод, вы можете измерить уровень фокусировки вашего ребенка с помощью точных цифр, а также развить его или ее концентрацию внимания с нуля, даже если ребенку всего 2 года.</w:t>
      </w:r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br/>
      </w:r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br/>
        <w:t xml:space="preserve">С программным обеспечением </w:t>
      </w:r>
      <w:proofErr w:type="spellStart"/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Soft</w:t>
      </w:r>
      <w:proofErr w:type="spellEnd"/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Mozart</w:t>
      </w:r>
      <w:proofErr w:type="spellEnd"/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t xml:space="preserve"> вы можете получить более полное представление о том, как каждый этап разработки диапазона внимания работает для начинающего. Профессионалы и родители также смогут более точно оценить степень готовности внимания ребенка к решению основных проблем в обучении музыке.</w:t>
      </w:r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br/>
      </w:r>
      <w:r w:rsidRPr="00FC4EFC">
        <w:rPr>
          <w:rFonts w:ascii="Arial" w:eastAsia="Times New Roman" w:hAnsi="Arial" w:cs="Arial"/>
          <w:i/>
          <w:iCs/>
          <w:sz w:val="27"/>
          <w:szCs w:val="27"/>
          <w:lang w:eastAsia="ru-RU"/>
        </w:rPr>
        <w:br/>
        <w:t>Читайте больше о наших выводах ниже и делайте свои собственные наблюдения с помощью наших материалов и инструментов. Запись и анализ результатов даст вам лучшее понимание этой статьи, а также поможет вам отслеживать ход работы вашего ребенка в точных цифрах.</w:t>
      </w:r>
    </w:p>
    <w:p w:rsidR="00FC4EFC" w:rsidRPr="00FC4EFC" w:rsidRDefault="00FC4EFC" w:rsidP="00FC4EFC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Что такое внимание?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Внимание - это энергия, направленная на решение определенных задач.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С какими видами задач сталкивается внимание?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Задачи делятся </w:t>
      </w:r>
      <w:proofErr w:type="gram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C4EF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физические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FC4EF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надстроечные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. 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Физические задачи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- это объективные трудности, на которые энергия внимания расходуется в первую очередь. К ним относятся особенности сенсорного восприятия, связанные с физиологическими и нейропсихологическими ограничениями человека.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u w:val="single"/>
          <w:lang w:eastAsia="ru-RU"/>
        </w:rPr>
        <w:lastRenderedPageBreak/>
        <w:t>К физиологическим ограничениям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 человека относятся </w:t>
      </w:r>
      <w:proofErr w:type="gram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>такие</w:t>
      </w:r>
      <w:proofErr w:type="gram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 как: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озможности слышать определенное количество колебаний звуковой волны,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идеть при определенном количестве света,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онтролировать мышцы определенным способом и т. д.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u w:val="single"/>
          <w:lang w:eastAsia="ru-RU"/>
        </w:rPr>
        <w:t>К нейрофизиологическим ограничениям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относятся: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собенности функций нервной системы человека,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сихология его восприятия,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ерархия развития его нейронных соединений.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Так, если внимание ребенка полностью занято развитием координации пальцев, а мы требуем от него играть ритмично и при этом соблюдать оттенки, мы необоснованно перегружаем его  психику.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Наиболее развитыми от рождения пальцами ребенка являются - </w:t>
      </w:r>
      <w:proofErr w:type="gram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>указательный</w:t>
      </w:r>
      <w:proofErr w:type="gram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 (направленность на других) и большой (направленность на себя).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С помощью 3D аппаратуры, наблюдая за развитием ребенка до рождения, мы смогли увидеть, как ребенок готовится сосать молоко матери с помощью больших пальцев и оттопыривает указательный. После рождения он активно использует указательный палец в доречевой период, чтобы показать, чего он хочет. 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33B6CFB" wp14:editId="59D0C468">
            <wp:extent cx="2162175" cy="3000375"/>
            <wp:effectExtent l="0" t="0" r="9525" b="9525"/>
            <wp:docPr id="12" name="Рисунок 12" descr="Fetuses play with index fing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etuses play with index finger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             </w:t>
      </w:r>
      <w:r w:rsidRPr="00FC4EF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90BA0D9" wp14:editId="0E268139">
            <wp:extent cx="2247900" cy="2238375"/>
            <wp:effectExtent l="0" t="0" r="0" b="9525"/>
            <wp:docPr id="13" name="Рисунок 13" descr="https://cdn.shopify.com/s/files/1/0240/1417/files/Index_thumb_large.jpg?17450800017090399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Index_thumb_large.jpg?1745080001709039916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Именно поэтому в модуле </w:t>
      </w:r>
      <w:proofErr w:type="spell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 xml:space="preserve"> мы не препятствуем детям играть указательным пальцем на начальных этапах обучения.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С физическими задачами сталкиваются даже профессионалы. Так,   внимание концертирующего пианиста вначале решает вопросы соотнесения силы удара в связи с "тугой" или "легкой" клавиатурой инструмента, особенностями работы педали, акустики зала и так далее. 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Как водитель сначала должен приспособиться к новой машине, пианист сживается с новым инструментом.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Надстроечные задачи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связаны большей частью с нашим абстрактным мышлением: способностью анализировать, оценивать, принимать решения, воздействовать и творить. 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Пример: после того как арти</w:t>
      </w:r>
      <w:proofErr w:type="gramStart"/>
      <w:r w:rsidRPr="00FC4EFC">
        <w:rPr>
          <w:rFonts w:ascii="Arial" w:eastAsia="Times New Roman" w:hAnsi="Arial" w:cs="Arial"/>
          <w:sz w:val="24"/>
          <w:szCs w:val="24"/>
          <w:lang w:eastAsia="ru-RU"/>
        </w:rPr>
        <w:t>ст спр</w:t>
      </w:r>
      <w:proofErr w:type="gramEnd"/>
      <w:r w:rsidRPr="00FC4EFC">
        <w:rPr>
          <w:rFonts w:ascii="Arial" w:eastAsia="Times New Roman" w:hAnsi="Arial" w:cs="Arial"/>
          <w:sz w:val="24"/>
          <w:szCs w:val="24"/>
          <w:lang w:eastAsia="ru-RU"/>
        </w:rPr>
        <w:t>авляется с </w:t>
      </w:r>
      <w:r w:rsidRPr="00FC4EF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физическими задачами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и приспосабливается к инструменту, он может уделить больше внимания решению </w:t>
      </w:r>
      <w:r w:rsidRPr="00FC4EF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надстроечных</w:t>
      </w:r>
      <w:r w:rsidRPr="00FC4EFC">
        <w:rPr>
          <w:rFonts w:ascii="Arial" w:eastAsia="Times New Roman" w:hAnsi="Arial" w:cs="Arial"/>
          <w:sz w:val="24"/>
          <w:szCs w:val="24"/>
          <w:lang w:eastAsia="ru-RU"/>
        </w:rPr>
        <w:t> (артистических) задач: он может сосредоточиться на интерпретации, образе, характере произведения.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Водитель же, свыкнувшись с новым авто, может уделить больше внимания  маршруту поездки, разговору с пассажирами или слушанию музыки.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Энергию внимания можно сравнить с деньгами. Так проще понять, как она распределяется и по какому принципу работает.</w:t>
      </w:r>
    </w:p>
    <w:p w:rsidR="00FC4EFC" w:rsidRPr="00FC4EFC" w:rsidRDefault="00FC4EFC" w:rsidP="00FC4EFC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FC4EFC">
        <w:rPr>
          <w:rFonts w:ascii="Arial" w:eastAsia="Times New Roman" w:hAnsi="Arial" w:cs="Arial"/>
          <w:sz w:val="24"/>
          <w:szCs w:val="24"/>
          <w:lang w:eastAsia="ru-RU"/>
        </w:rPr>
        <w:t>...</w:t>
      </w:r>
    </w:p>
    <w:p w:rsidR="00FC4EFC" w:rsidRPr="00FC4EFC" w:rsidRDefault="00FC4EFC" w:rsidP="00FC4EFC"/>
    <w:sectPr w:rsidR="00FC4EFC" w:rsidRPr="00FC4EFC" w:rsidSect="00FC4EFC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96"/>
    <w:rsid w:val="000B50A5"/>
    <w:rsid w:val="00B000BB"/>
    <w:rsid w:val="00E96C96"/>
    <w:rsid w:val="00FC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EF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4EF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C4E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EF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C4EF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C4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5953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2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18359">
                      <w:blockQuote w:val="1"/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single" w:sz="6" w:space="23" w:color="D1CFCF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14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55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5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223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8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4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906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3419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0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7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9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7374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8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9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KKPrR1ybxc" TargetMode="External"/><Relationship Id="rId13" Type="http://schemas.openxmlformats.org/officeDocument/2006/relationships/hyperlink" Target="https://youtu.be/mVpnIJApFOE" TargetMode="External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youtu.be/gfQQ76XrJ_s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7.jpeg"/><Relationship Id="rId2" Type="http://schemas.microsoft.com/office/2007/relationships/stylesWithEffects" Target="stylesWithEffects.xml"/><Relationship Id="rId16" Type="http://schemas.openxmlformats.org/officeDocument/2006/relationships/hyperlink" Target="https://youtu.be/ZYbcHi3iqSI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youtu.be/E9SKjlEZ4Fk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image" Target="media/image4.jpeg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youtu.be/ItSqzDeuy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957</Words>
  <Characters>5459</Characters>
  <Application>Microsoft Office Word</Application>
  <DocSecurity>0</DocSecurity>
  <Lines>45</Lines>
  <Paragraphs>12</Paragraphs>
  <ScaleCrop>false</ScaleCrop>
  <Company/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3</cp:revision>
  <dcterms:created xsi:type="dcterms:W3CDTF">2021-11-04T15:13:00Z</dcterms:created>
  <dcterms:modified xsi:type="dcterms:W3CDTF">2021-11-04T15:19:00Z</dcterms:modified>
</cp:coreProperties>
</file>